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A8" w:rsidRDefault="008C16A8" w:rsidP="008C16A8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BIBLIOGRAFIE/TEMATICA</w:t>
      </w:r>
    </w:p>
    <w:p w:rsidR="008D149C" w:rsidRDefault="007C2168" w:rsidP="008C16A8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Referent </w:t>
      </w:r>
      <w:proofErr w:type="spellStart"/>
      <w:r w:rsidR="008C16A8" w:rsidRPr="00AC47C2">
        <w:rPr>
          <w:rFonts w:ascii="Times New Roman" w:hAnsi="Times New Roman" w:cs="Times New Roman"/>
          <w:b/>
          <w:i/>
          <w:sz w:val="28"/>
          <w:szCs w:val="28"/>
        </w:rPr>
        <w:t>clasa</w:t>
      </w:r>
      <w:proofErr w:type="spellEnd"/>
      <w:r w:rsidR="008C16A8" w:rsidRPr="00AC47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8C16A8" w:rsidRPr="00AC47C2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II ,</w:t>
      </w:r>
      <w:proofErr w:type="gramEnd"/>
      <w:r w:rsidR="008C16A8" w:rsidRPr="00AC47C2">
        <w:rPr>
          <w:rFonts w:ascii="Times New Roman" w:hAnsi="Times New Roman" w:cs="Times New Roman"/>
          <w:b/>
          <w:i/>
          <w:sz w:val="28"/>
          <w:szCs w:val="28"/>
        </w:rPr>
        <w:t xml:space="preserve"> grad </w:t>
      </w:r>
      <w:proofErr w:type="spellStart"/>
      <w:r w:rsidR="008C16A8" w:rsidRPr="00AC47C2">
        <w:rPr>
          <w:rFonts w:ascii="Times New Roman" w:hAnsi="Times New Roman" w:cs="Times New Roman"/>
          <w:b/>
          <w:i/>
          <w:sz w:val="28"/>
          <w:szCs w:val="28"/>
        </w:rPr>
        <w:t>profesional</w:t>
      </w:r>
      <w:proofErr w:type="spellEnd"/>
      <w:r w:rsidR="008C16A8" w:rsidRPr="00AC47C2">
        <w:rPr>
          <w:rFonts w:ascii="Times New Roman" w:hAnsi="Times New Roman" w:cs="Times New Roman"/>
          <w:b/>
          <w:i/>
          <w:sz w:val="28"/>
          <w:szCs w:val="28"/>
        </w:rPr>
        <w:t xml:space="preserve"> superior – </w:t>
      </w:r>
      <w:proofErr w:type="spellStart"/>
      <w:r w:rsidR="008C16A8" w:rsidRPr="00AC47C2">
        <w:rPr>
          <w:rFonts w:ascii="Times New Roman" w:hAnsi="Times New Roman" w:cs="Times New Roman"/>
          <w:b/>
          <w:i/>
          <w:sz w:val="28"/>
          <w:szCs w:val="28"/>
        </w:rPr>
        <w:t>Compartiment</w:t>
      </w:r>
      <w:proofErr w:type="spellEnd"/>
      <w:r w:rsidR="008C16A8" w:rsidRPr="00AC47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C16A8" w:rsidRPr="00AC47C2">
        <w:rPr>
          <w:rFonts w:ascii="Times New Roman" w:hAnsi="Times New Roman" w:cs="Times New Roman"/>
          <w:b/>
          <w:i/>
          <w:sz w:val="28"/>
          <w:szCs w:val="28"/>
        </w:rPr>
        <w:t>Contabilitate</w:t>
      </w:r>
      <w:proofErr w:type="spellEnd"/>
      <w:r w:rsidR="008C16A8" w:rsidRPr="00AC47C2">
        <w:rPr>
          <w:rFonts w:ascii="Times New Roman" w:hAnsi="Times New Roman" w:cs="Times New Roman"/>
          <w:b/>
          <w:i/>
          <w:sz w:val="28"/>
          <w:szCs w:val="28"/>
        </w:rPr>
        <w:t>;</w:t>
      </w:r>
      <w:r w:rsidR="008C16A8" w:rsidRPr="00AC47C2">
        <w:rPr>
          <w:rFonts w:ascii="Times New Roman" w:hAnsi="Times New Roman" w:cs="Times New Roman"/>
          <w:b/>
          <w:i/>
          <w:sz w:val="28"/>
          <w:szCs w:val="28"/>
        </w:rPr>
        <w:br/>
      </w:r>
    </w:p>
    <w:tbl>
      <w:tblPr>
        <w:tblW w:w="9390" w:type="dxa"/>
        <w:tblInd w:w="93" w:type="dxa"/>
        <w:tblLook w:val="04A0"/>
      </w:tblPr>
      <w:tblGrid>
        <w:gridCol w:w="3130"/>
        <w:gridCol w:w="3130"/>
        <w:gridCol w:w="3130"/>
      </w:tblGrid>
      <w:tr w:rsidR="007C2168" w:rsidRPr="007C2168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168">
              <w:rPr>
                <w:rFonts w:ascii="Calibri" w:eastAsia="Times New Roman" w:hAnsi="Calibri" w:cs="Calibri"/>
                <w:color w:val="000000"/>
              </w:rPr>
              <w:t xml:space="preserve">1.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Constituţia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României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republicată</w:t>
            </w:r>
            <w:proofErr w:type="spellEnd"/>
          </w:p>
        </w:tc>
      </w:tr>
      <w:tr w:rsidR="007C2168" w:rsidRPr="007C2168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2168" w:rsidRPr="007C2168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168">
              <w:rPr>
                <w:rFonts w:ascii="Calibri" w:eastAsia="Times New Roman" w:hAnsi="Calibri" w:cs="Calibri"/>
                <w:color w:val="000000"/>
              </w:rPr>
              <w:t xml:space="preserve">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tematica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Titlul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I –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Principii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generale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Titlul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II –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Drepturile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libertăţile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îndatoririle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fundamentale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din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Constituţia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României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republicată</w:t>
            </w:r>
            <w:proofErr w:type="spellEnd"/>
          </w:p>
        </w:tc>
      </w:tr>
      <w:tr w:rsidR="007C2168" w:rsidRPr="007C2168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2168" w:rsidRPr="007C2168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168">
              <w:rPr>
                <w:rFonts w:ascii="Calibri" w:eastAsia="Times New Roman" w:hAnsi="Calibri" w:cs="Calibri"/>
                <w:color w:val="000000"/>
              </w:rPr>
              <w:t xml:space="preserve">2.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Ordonanţa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Guvernului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nr. 137/2000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privind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prevenirea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sancţionarea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tuturor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formelor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discriminare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republicată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ulterioare</w:t>
            </w:r>
            <w:proofErr w:type="spellEnd"/>
          </w:p>
        </w:tc>
      </w:tr>
      <w:tr w:rsidR="007C2168" w:rsidRPr="007C2168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2168" w:rsidRPr="007C2168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C2168">
              <w:rPr>
                <w:rFonts w:ascii="Calibri" w:eastAsia="Times New Roman" w:hAnsi="Calibri" w:cs="Calibri"/>
                <w:color w:val="000000"/>
              </w:rPr>
              <w:t>cu</w:t>
            </w:r>
            <w:proofErr w:type="gram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tematica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Enumerarea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cunoaşterea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drepturilor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aferent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principiului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egalităţii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între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cetăţeni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al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excluderii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privilegiilor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discriminării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conform O G nr. 137/2000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privind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prevenirea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sancţionarea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tuturor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formelor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discriminare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republicată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ulterioare</w:t>
            </w:r>
            <w:proofErr w:type="spellEnd"/>
          </w:p>
        </w:tc>
      </w:tr>
      <w:tr w:rsidR="007C2168" w:rsidRPr="007C2168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2168" w:rsidRPr="007C2168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168">
              <w:rPr>
                <w:rFonts w:ascii="Calibri" w:eastAsia="Times New Roman" w:hAnsi="Calibri" w:cs="Calibri"/>
                <w:color w:val="000000"/>
              </w:rPr>
              <w:t xml:space="preserve">3.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Legea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nr. 202/2002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privind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egalitatea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şanse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tratament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între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femei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bărbaţi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republicată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ulterioare</w:t>
            </w:r>
            <w:proofErr w:type="spellEnd"/>
          </w:p>
        </w:tc>
      </w:tr>
      <w:tr w:rsidR="007C2168" w:rsidRPr="007C2168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2168" w:rsidRPr="007C2168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168">
              <w:rPr>
                <w:rFonts w:ascii="Calibri" w:eastAsia="Times New Roman" w:hAnsi="Calibri" w:cs="Calibri"/>
                <w:color w:val="000000"/>
              </w:rPr>
              <w:t xml:space="preserve">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tematica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Dispoziţii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generale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egalitatea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şanse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tratament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între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femei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bărbaţi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în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domeniul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muncii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în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ceea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priveşte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accesul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la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educaţie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la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sănătate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la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cultură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la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informare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participarea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la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luarea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deciziei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soluţionarea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sesizărilor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reclamaţiilor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privind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discriminarea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bazată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criteriul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de sex,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reglementate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Legea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nr. 202/2002,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republicată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ulterioare</w:t>
            </w:r>
            <w:proofErr w:type="spellEnd"/>
          </w:p>
        </w:tc>
      </w:tr>
      <w:tr w:rsidR="007C2168" w:rsidRPr="007C2168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2168" w:rsidRPr="007C2168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168">
              <w:rPr>
                <w:rFonts w:ascii="Calibri" w:eastAsia="Times New Roman" w:hAnsi="Calibri" w:cs="Calibri"/>
                <w:color w:val="000000"/>
              </w:rPr>
              <w:t xml:space="preserve">4.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Titlul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I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II ale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părţii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a VI-a din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Ordonanţa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urgenţă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a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Guvernului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nr. 57/2019, 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ulterioare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Completări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Titlul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III al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Părţii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I -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Principii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generale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aplicabile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administraţiei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publice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din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Ordonanţa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urgenţă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a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Guvernului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nr. 57/2019, 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ulterioare</w:t>
            </w:r>
            <w:proofErr w:type="spellEnd"/>
          </w:p>
        </w:tc>
      </w:tr>
      <w:tr w:rsidR="007C2168" w:rsidRPr="007C2168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2168" w:rsidRPr="007C2168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C2168">
              <w:rPr>
                <w:rFonts w:ascii="Calibri" w:eastAsia="Times New Roman" w:hAnsi="Calibri" w:cs="Calibri"/>
                <w:color w:val="000000"/>
              </w:rPr>
              <w:t>cu</w:t>
            </w:r>
            <w:proofErr w:type="gram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tematica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Titlul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III al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Părţii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I -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Principii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generale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aplicabile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administraţiei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publice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Titlul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I –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dispoziţii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generale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Titlul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II –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Statutul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funcţionarilor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publici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al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părţii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a VI-a din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Ordonanţa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urgenţă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nr. 57/2019,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privind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Codul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administrativ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ulterioare</w:t>
            </w:r>
            <w:proofErr w:type="spellEnd"/>
          </w:p>
        </w:tc>
      </w:tr>
      <w:tr w:rsidR="007C2168" w:rsidRPr="007C2168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2168" w:rsidRPr="007C2168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168">
              <w:rPr>
                <w:rFonts w:ascii="Calibri" w:eastAsia="Times New Roman" w:hAnsi="Calibri" w:cs="Calibri"/>
                <w:color w:val="000000"/>
              </w:rPr>
              <w:t xml:space="preserve">5. 5.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Legea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nr.153/2017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privind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salarizarea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personalulu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plătit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din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fonduri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publice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ulterioare</w:t>
            </w:r>
            <w:proofErr w:type="spellEnd"/>
          </w:p>
        </w:tc>
      </w:tr>
      <w:tr w:rsidR="007C2168" w:rsidRPr="007C2168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2168" w:rsidRPr="007C2168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168">
              <w:rPr>
                <w:rFonts w:ascii="Calibri" w:eastAsia="Times New Roman" w:hAnsi="Calibri" w:cs="Calibri"/>
                <w:color w:val="000000"/>
              </w:rPr>
              <w:t xml:space="preserve">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tematica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Capitolul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I,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Capitolul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II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Capitolul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III,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Anexa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8 - FAMILIA OCUPAŢIONALĂ DE FUNCŢII BUGETARE „ADMINISTRAŢIE“ din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Legea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nr.153/2017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privind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salarizarea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personalului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plătit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din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fonduri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publice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ulterioare</w:t>
            </w:r>
            <w:proofErr w:type="spellEnd"/>
          </w:p>
        </w:tc>
      </w:tr>
      <w:tr w:rsidR="007C2168" w:rsidRPr="007C2168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2168" w:rsidRPr="007C2168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168">
              <w:rPr>
                <w:rFonts w:ascii="Calibri" w:eastAsia="Times New Roman" w:hAnsi="Calibri" w:cs="Calibri"/>
                <w:color w:val="000000"/>
              </w:rPr>
              <w:t xml:space="preserve">6. 6.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Legea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nr.273/2006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privind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finanţele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publice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locale 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ulterioare</w:t>
            </w:r>
            <w:proofErr w:type="spellEnd"/>
          </w:p>
        </w:tc>
      </w:tr>
      <w:tr w:rsidR="007C2168" w:rsidRPr="007C2168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2168" w:rsidRPr="007C2168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168">
              <w:rPr>
                <w:rFonts w:ascii="Calibri" w:eastAsia="Times New Roman" w:hAnsi="Calibri" w:cs="Calibri"/>
                <w:color w:val="000000"/>
              </w:rPr>
              <w:t xml:space="preserve">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tematica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Capitolul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I -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Dispoziţii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generale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Caputolul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II -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Principii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reguli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responsabilităţi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Capitolul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III -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Procesul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bugetar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Capitolul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VIII -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Sancţiuni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din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Legea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nr.273/2006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privind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finanţele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publice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locale 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ulterioare</w:t>
            </w:r>
            <w:proofErr w:type="spellEnd"/>
          </w:p>
        </w:tc>
      </w:tr>
      <w:tr w:rsidR="007C2168" w:rsidRPr="007C2168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2168" w:rsidRPr="007C2168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168">
              <w:rPr>
                <w:rFonts w:ascii="Calibri" w:eastAsia="Times New Roman" w:hAnsi="Calibri" w:cs="Calibri"/>
                <w:color w:val="000000"/>
              </w:rPr>
              <w:t xml:space="preserve">7. 7.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Legea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nr.82/1991 a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contabilităţii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republicată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ulterioare</w:t>
            </w:r>
            <w:proofErr w:type="spellEnd"/>
          </w:p>
        </w:tc>
      </w:tr>
      <w:tr w:rsidR="007C2168" w:rsidRPr="007C2168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2168" w:rsidRPr="007C2168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168">
              <w:rPr>
                <w:rFonts w:ascii="Calibri" w:eastAsia="Times New Roman" w:hAnsi="Calibri" w:cs="Calibri"/>
                <w:color w:val="000000"/>
              </w:rPr>
              <w:t xml:space="preserve">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tematica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Legea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nr.82/1991 a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contabilităţii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republicată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ulterioare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în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totalitate</w:t>
            </w:r>
            <w:proofErr w:type="spellEnd"/>
          </w:p>
        </w:tc>
      </w:tr>
      <w:tr w:rsidR="007C2168" w:rsidRPr="007C2168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2168" w:rsidRPr="007C2168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168">
              <w:rPr>
                <w:rFonts w:ascii="Calibri" w:eastAsia="Times New Roman" w:hAnsi="Calibri" w:cs="Calibri"/>
                <w:color w:val="000000"/>
              </w:rPr>
              <w:t xml:space="preserve">8. 8.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Ordonanţa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Urgenţă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a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Guvernului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nr. 158/2005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privind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concediile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indemnizaţiile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asigurări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sociale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sănătate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ulterioare</w:t>
            </w:r>
            <w:proofErr w:type="spellEnd"/>
          </w:p>
        </w:tc>
      </w:tr>
      <w:tr w:rsidR="007C2168" w:rsidRPr="007C2168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2168" w:rsidRPr="007C2168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C2168">
              <w:rPr>
                <w:rFonts w:ascii="Calibri" w:eastAsia="Times New Roman" w:hAnsi="Calibri" w:cs="Calibri"/>
                <w:color w:val="000000"/>
              </w:rPr>
              <w:t>cu</w:t>
            </w:r>
            <w:proofErr w:type="gram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tematica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Ordonanţa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Urgenţă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a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Guvernului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nr. 158/2005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privind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concediile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indemnizaţiile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asigurări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sociale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sănătate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, 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ulterioare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în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totalitate</w:t>
            </w:r>
            <w:proofErr w:type="spellEnd"/>
          </w:p>
        </w:tc>
      </w:tr>
      <w:tr w:rsidR="007C2168" w:rsidRPr="007C2168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2168" w:rsidRPr="007C2168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168">
              <w:rPr>
                <w:rFonts w:ascii="Calibri" w:eastAsia="Times New Roman" w:hAnsi="Calibri" w:cs="Calibri"/>
                <w:color w:val="000000"/>
              </w:rPr>
              <w:t xml:space="preserve">9. 9.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Legea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nr.52/2003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privind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transparenţa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decizională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în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administraţia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publică, 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ulterioare</w:t>
            </w:r>
            <w:proofErr w:type="spellEnd"/>
          </w:p>
        </w:tc>
      </w:tr>
      <w:tr w:rsidR="007C2168" w:rsidRPr="007C2168" w:rsidTr="007C2168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C2168" w:rsidRPr="007C2168" w:rsidTr="007C2168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168" w:rsidRPr="007C2168" w:rsidRDefault="007C2168" w:rsidP="007C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168">
              <w:rPr>
                <w:rFonts w:ascii="Calibri" w:eastAsia="Times New Roman" w:hAnsi="Calibri" w:cs="Calibri"/>
                <w:color w:val="000000"/>
              </w:rPr>
              <w:t xml:space="preserve">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tematica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Legea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nr.52/2003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privind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transparenţa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decizională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în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administraţia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publică, cu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modificările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şi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completările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ulterioare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în</w:t>
            </w:r>
            <w:proofErr w:type="spellEnd"/>
            <w:r w:rsidRPr="007C216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C2168">
              <w:rPr>
                <w:rFonts w:ascii="Calibri" w:eastAsia="Times New Roman" w:hAnsi="Calibri" w:cs="Calibri"/>
                <w:color w:val="000000"/>
              </w:rPr>
              <w:t>totalitate</w:t>
            </w:r>
            <w:proofErr w:type="spellEnd"/>
          </w:p>
        </w:tc>
      </w:tr>
    </w:tbl>
    <w:p w:rsidR="003D3425" w:rsidRPr="008D149C" w:rsidRDefault="003D3425" w:rsidP="008C16A8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7128BD" w:rsidRDefault="007128BD" w:rsidP="007128BD">
      <w:pPr>
        <w:pStyle w:val="NoSpacing"/>
        <w:jc w:val="both"/>
        <w:rPr>
          <w:rFonts w:cstheme="minorHAnsi"/>
        </w:rPr>
      </w:pPr>
    </w:p>
    <w:p w:rsidR="007128BD" w:rsidRDefault="007128BD" w:rsidP="007128BD">
      <w:pPr>
        <w:pStyle w:val="NoSpacing"/>
        <w:jc w:val="both"/>
        <w:rPr>
          <w:rFonts w:cstheme="minorHAnsi"/>
        </w:rPr>
      </w:pPr>
    </w:p>
    <w:p w:rsidR="007128BD" w:rsidRDefault="007128BD" w:rsidP="007128BD">
      <w:pPr>
        <w:pStyle w:val="NoSpacing"/>
        <w:jc w:val="both"/>
        <w:rPr>
          <w:rFonts w:cstheme="minorHAnsi"/>
        </w:rPr>
      </w:pPr>
    </w:p>
    <w:p w:rsidR="007128BD" w:rsidRPr="007128BD" w:rsidRDefault="007128BD" w:rsidP="007128BD">
      <w:pPr>
        <w:pStyle w:val="NoSpacing"/>
        <w:jc w:val="both"/>
        <w:rPr>
          <w:rFonts w:cstheme="minorHAnsi"/>
          <w:i/>
          <w:u w:val="single"/>
        </w:rPr>
      </w:pPr>
      <w:r w:rsidRPr="007128BD">
        <w:rPr>
          <w:rFonts w:cstheme="minorHAnsi"/>
          <w:i/>
          <w:u w:val="single"/>
        </w:rPr>
        <w:t>Atribuţiile postului:</w:t>
      </w:r>
    </w:p>
    <w:p w:rsidR="007128BD" w:rsidRPr="007128BD" w:rsidRDefault="007128BD" w:rsidP="007128BD">
      <w:pPr>
        <w:pStyle w:val="NoSpacing"/>
        <w:jc w:val="both"/>
        <w:rPr>
          <w:rFonts w:cstheme="minorHAnsi"/>
        </w:rPr>
      </w:pPr>
    </w:p>
    <w:p w:rsidR="007128BD" w:rsidRPr="007128BD" w:rsidRDefault="007128BD" w:rsidP="007128BD">
      <w:pPr>
        <w:pStyle w:val="NoSpacing"/>
        <w:jc w:val="both"/>
        <w:rPr>
          <w:rFonts w:cstheme="minorHAnsi"/>
          <w:bCs/>
        </w:rPr>
      </w:pPr>
      <w:r w:rsidRPr="007128BD">
        <w:rPr>
          <w:rFonts w:cstheme="minorHAnsi"/>
          <w:bCs/>
        </w:rPr>
        <w:t>1.înregistrează cronologic declaraţiile pentru stabilirea impozitului pe clădiri şi teren pentru persoanele fizice şi juridice si stabileşte impozitul aferent;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bCs/>
        </w:rPr>
      </w:pPr>
      <w:r w:rsidRPr="007128BD">
        <w:rPr>
          <w:rFonts w:cstheme="minorHAnsi"/>
          <w:bCs/>
        </w:rPr>
        <w:t>înregistrează cronologic declaraţiile pentru stabilirea impozitului şi taxei asupra mijloacelor de transport pentru persoanele fizice şi juridice;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bCs/>
        </w:rPr>
      </w:pPr>
      <w:r w:rsidRPr="007128BD">
        <w:rPr>
          <w:rFonts w:cstheme="minorHAnsi"/>
          <w:bCs/>
        </w:rPr>
        <w:t>2.înregistrează cronologic declaraţiile pentru scoaterea din evidenţă a clădirilor, terenurilor şi mijloacelor de transport pentru persoanele fizice şi juridice;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bCs/>
        </w:rPr>
      </w:pPr>
      <w:r w:rsidRPr="007128BD">
        <w:rPr>
          <w:rFonts w:cstheme="minorHAnsi"/>
          <w:bCs/>
        </w:rPr>
        <w:t>3.operează zilnic chitanţele emise de către agenţii fiscali şi casier, în registrul de rol sau programul de impozite şi taxe în sistem informatizat;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bCs/>
        </w:rPr>
      </w:pPr>
      <w:r w:rsidRPr="007128BD">
        <w:rPr>
          <w:rFonts w:cstheme="minorHAnsi"/>
          <w:bCs/>
        </w:rPr>
        <w:t>4.eliberează certificate fiscale privind impozitele şi taxele locale pentru persoanele fizice şi juridice;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bCs/>
        </w:rPr>
      </w:pPr>
      <w:r w:rsidRPr="007128BD">
        <w:rPr>
          <w:rFonts w:cstheme="minorHAnsi"/>
          <w:bCs/>
        </w:rPr>
        <w:t>5.primeşte spre debitare şi confirmare imputaţii, despăgubiri şi alte debite,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bCs/>
        </w:rPr>
      </w:pPr>
      <w:r w:rsidRPr="007128BD">
        <w:rPr>
          <w:rFonts w:cstheme="minorHAnsi"/>
          <w:bCs/>
        </w:rPr>
        <w:t>ţine evidenţa persoanelor care beneficiază de facilităţi conform Codului fiscal (veterani de război, văduve de veterani de război, persoane cu handicap gr. I şi II, precum şi alte categorii aprobate prin hotărârea consiliului local comunal);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bCs/>
        </w:rPr>
      </w:pPr>
      <w:r w:rsidRPr="007128BD">
        <w:rPr>
          <w:rFonts w:cstheme="minorHAnsi"/>
          <w:bCs/>
        </w:rPr>
        <w:t>6.participă la întocmirea listei de rămăşiţe;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bCs/>
        </w:rPr>
      </w:pPr>
      <w:r w:rsidRPr="007128BD">
        <w:rPr>
          <w:rFonts w:cstheme="minorHAnsi"/>
          <w:bCs/>
        </w:rPr>
        <w:t xml:space="preserve">7.participă la întocmirea proiectului de hotărâre privind </w:t>
      </w:r>
      <w:r w:rsidRPr="007128BD">
        <w:rPr>
          <w:rFonts w:cstheme="minorHAnsi"/>
        </w:rPr>
        <w:t xml:space="preserve">stabilirea </w:t>
      </w:r>
      <w:r w:rsidRPr="007128BD">
        <w:rPr>
          <w:rFonts w:cstheme="minorHAnsi"/>
          <w:lang w:val="pt-BR"/>
        </w:rPr>
        <w:t>de impozite şi taxe locale;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bCs/>
        </w:rPr>
      </w:pPr>
      <w:r w:rsidRPr="007128BD">
        <w:rPr>
          <w:rFonts w:cstheme="minorHAnsi"/>
          <w:bCs/>
        </w:rPr>
        <w:t>8.verifică modul de declarare a masei impozabile;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bCs/>
        </w:rPr>
      </w:pPr>
      <w:r w:rsidRPr="007128BD">
        <w:rPr>
          <w:rFonts w:cstheme="minorHAnsi"/>
          <w:bCs/>
        </w:rPr>
        <w:t xml:space="preserve">9.îndeplineşte activitatea de casier 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lang w:eastAsia="ro-RO"/>
        </w:rPr>
      </w:pPr>
      <w:r w:rsidRPr="007128BD">
        <w:rPr>
          <w:rFonts w:cstheme="minorHAnsi"/>
          <w:lang w:eastAsia="ro-RO"/>
        </w:rPr>
        <w:t>8.examinează documentele aflate în dosarul fiscal al contribuabilului/plătitorului;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lang w:eastAsia="ro-RO"/>
        </w:rPr>
      </w:pPr>
      <w:r w:rsidRPr="007128BD">
        <w:rPr>
          <w:rFonts w:cstheme="minorHAnsi"/>
          <w:lang w:eastAsia="ro-RO"/>
        </w:rPr>
        <w:t>9.Verifică concordanța dintre datele din declarațiile fiscale cu cele din evidența contabilă și fiscală a contribuabilului/plătitorului;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lang w:eastAsia="ro-RO"/>
        </w:rPr>
      </w:pPr>
      <w:r w:rsidRPr="007128BD">
        <w:rPr>
          <w:rFonts w:cstheme="minorHAnsi"/>
          <w:lang w:eastAsia="ro-RO"/>
        </w:rPr>
        <w:t>10. Analizează și evaluează informațiile fiscale în vederea confruntării declarațiilor fiscale cu informațiile proprii sau din alte surse și, după caz, a descoperirii de elemente noi relevante pentru aplicarea legislației fiscale;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lang w:eastAsia="ro-RO"/>
        </w:rPr>
      </w:pPr>
      <w:r w:rsidRPr="007128BD">
        <w:rPr>
          <w:rFonts w:cstheme="minorHAnsi"/>
          <w:lang w:eastAsia="ro-RO"/>
        </w:rPr>
        <w:t>11.Verifică, constată și investighează actele și faptele rezultând din activitatea contribuabilului/plătitorului supus inspecției fiscale sau altor persoane privind legalitatea și conformitatea declarațiilor fiscale, corectitudinea și exactitatea îndeplinirii obligațiilor prevăzute de legislația fiscală și contabilă;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lang w:eastAsia="ro-RO"/>
        </w:rPr>
      </w:pPr>
      <w:r w:rsidRPr="007128BD">
        <w:rPr>
          <w:rFonts w:cstheme="minorHAnsi"/>
          <w:lang w:eastAsia="ro-RO"/>
        </w:rPr>
        <w:t>12. Solicită informații de la terți;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lang w:eastAsia="ro-RO"/>
        </w:rPr>
      </w:pPr>
      <w:r w:rsidRPr="007128BD">
        <w:rPr>
          <w:rFonts w:cstheme="minorHAnsi"/>
          <w:lang w:eastAsia="ro-RO"/>
        </w:rPr>
        <w:t>13.Verifică locurile unde se realizează activități generatoare de venituri impozabile ori unde se află bunurile impozabile;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lang w:eastAsia="ro-RO"/>
        </w:rPr>
      </w:pPr>
      <w:r w:rsidRPr="007128BD">
        <w:rPr>
          <w:rFonts w:cstheme="minorHAnsi"/>
          <w:lang w:eastAsia="ro-RO"/>
        </w:rPr>
        <w:t>14.Solicită explicații scrise de la reprezentantul legal al contribuabilului/plătitorului sau împuternicitul acestuia ori de la persoanele prevăzute în lege după caz, ori de câte ori acestea sunt necesare în timpul inspecției fiscale, pentru clarificarea și definitivarea constatărilor;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lang w:eastAsia="ro-RO"/>
        </w:rPr>
      </w:pPr>
      <w:r w:rsidRPr="007128BD">
        <w:rPr>
          <w:rFonts w:cstheme="minorHAnsi"/>
          <w:lang w:eastAsia="ro-RO"/>
        </w:rPr>
        <w:t>15. Informează reprezentantul legal al contribuabilului/plătitorului sau a împuternicitul acestuia, după caz, cu privire la constatările inspecției fiscale și le diseminează împreună;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lang w:eastAsia="ro-RO"/>
        </w:rPr>
      </w:pPr>
      <w:r w:rsidRPr="007128BD">
        <w:rPr>
          <w:rFonts w:cstheme="minorHAnsi"/>
          <w:lang w:eastAsia="ro-RO"/>
        </w:rPr>
        <w:t>16. Stabilește corect baza de impunere, diferențele datorate în plus sau în minus, după caz, față de obligația fiscală principală declarată de către contribuabil/plătitor și/sau stabilită, după caz, de organul fiscal;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lang w:eastAsia="ro-RO"/>
        </w:rPr>
      </w:pPr>
      <w:r w:rsidRPr="007128BD">
        <w:rPr>
          <w:rFonts w:cstheme="minorHAnsi"/>
          <w:noProof/>
        </w:rPr>
        <w:lastRenderedPageBreak/>
        <w:t>17.stabileşte ȋn cadrul termenului de prescripţie a dreptului de a stabili obligaţii fiscale, baza de impunere, a diferenţelor datorate ȋn plus sau ȋn minus, după caz, faţă de creanţa fiscală declarată şi/sau stabilită, după caz, la momentul ȋnceperii inspecţiei fiscale;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lang w:eastAsia="ro-RO"/>
        </w:rPr>
      </w:pPr>
      <w:r w:rsidRPr="007128BD">
        <w:rPr>
          <w:rFonts w:cstheme="minorHAnsi"/>
          <w:lang w:eastAsia="ro-RO"/>
        </w:rPr>
        <w:t>18. Aplică sigilii asupra bunurilor, întocmind în acest sens proces-verbal;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lang w:eastAsia="ro-RO"/>
        </w:rPr>
      </w:pPr>
      <w:r w:rsidRPr="007128BD">
        <w:rPr>
          <w:rFonts w:cstheme="minorHAnsi"/>
          <w:lang w:eastAsia="ro-RO"/>
        </w:rPr>
        <w:t>19.Întocmește Avizul de Inspecție fiscală şi-l comunică contribuabililor/plătitorilor cuprinşi în programul anual de inspecţie fiscală;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lang w:eastAsia="ro-RO"/>
        </w:rPr>
      </w:pPr>
      <w:r w:rsidRPr="007128BD">
        <w:rPr>
          <w:rFonts w:cstheme="minorHAnsi"/>
          <w:lang w:eastAsia="ro-RO"/>
        </w:rPr>
        <w:t>20. Verifică toate bunurile impozabile de pe raza comunei Gherghesti;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lang w:eastAsia="ro-RO"/>
        </w:rPr>
      </w:pPr>
      <w:r w:rsidRPr="007128BD">
        <w:rPr>
          <w:rFonts w:cstheme="minorHAnsi"/>
          <w:lang w:eastAsia="ro-RO"/>
        </w:rPr>
        <w:t>21. Propune operarea la zi în baza de date a rezultatelor constatate cu ocazia efectuării inspecţiei fiscale;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lang w:eastAsia="ro-RO"/>
        </w:rPr>
      </w:pPr>
      <w:r w:rsidRPr="007128BD">
        <w:rPr>
          <w:rFonts w:cstheme="minorHAnsi"/>
          <w:lang w:eastAsia="ro-RO"/>
        </w:rPr>
        <w:t>22. Întocmeşte notele de compensare pentru sumele reprezentând impozite şi taxe locale care intră în competenţa compartimentului;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lang w:eastAsia="ro-RO"/>
        </w:rPr>
      </w:pPr>
      <w:r w:rsidRPr="007128BD">
        <w:rPr>
          <w:rFonts w:cstheme="minorHAnsi"/>
          <w:lang w:eastAsia="ro-RO"/>
        </w:rPr>
        <w:t>23. Întocmeşte raportul de inspecţie fiscală în care va consemna toate datele şi faptele verificate, constatările efectuate în urma verificării documentelor şi evidenţelor contabile ale contribuabililor/plătitorilor cuprinşi în programul de inspecţie fiscală;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lang w:eastAsia="ro-RO"/>
        </w:rPr>
      </w:pPr>
      <w:r w:rsidRPr="007128BD">
        <w:rPr>
          <w:rFonts w:cstheme="minorHAnsi"/>
          <w:lang w:eastAsia="ro-RO"/>
        </w:rPr>
        <w:t>25. Procedează la impunerea în evidenţele fiscale a bunurilor impozabile nedeclarate de contribuabilii persoane fizice, ca urmare a inspecţiei fiscale;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lang w:eastAsia="ro-RO"/>
        </w:rPr>
      </w:pPr>
      <w:r w:rsidRPr="007128BD">
        <w:rPr>
          <w:rFonts w:cstheme="minorHAnsi"/>
          <w:lang w:eastAsia="ro-RO"/>
        </w:rPr>
        <w:t>26. Semnalează conducerii primăriei orice probleme deosebite legate de activitatea acesteia, despre care ia cunoştinţă în timpul îndeplinirii sarcinilor de serviciu;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bCs/>
        </w:rPr>
      </w:pPr>
      <w:r w:rsidRPr="007128BD">
        <w:rPr>
          <w:rFonts w:cstheme="minorHAnsi"/>
          <w:lang w:eastAsia="ro-RO"/>
        </w:rPr>
        <w:t>27. Asigură confidențialitatea datelor și informatiilor care, potrivit legii, constituie secret de serviciu și păstrează secretul asupra informaţiilor pe care le deţin ca urmare a exercitării atribuţiilor de serviciu;</w:t>
      </w:r>
    </w:p>
    <w:p w:rsidR="007128BD" w:rsidRPr="007128BD" w:rsidRDefault="007128BD" w:rsidP="007128BD">
      <w:pPr>
        <w:pStyle w:val="NoSpacing"/>
        <w:jc w:val="both"/>
        <w:rPr>
          <w:rFonts w:cstheme="minorHAnsi"/>
          <w:bCs/>
        </w:rPr>
      </w:pPr>
      <w:r w:rsidRPr="007128BD">
        <w:rPr>
          <w:rFonts w:cstheme="minorHAnsi"/>
        </w:rPr>
        <w:t>Indeplineşte, în condiţiile legii, orice alte atribuţii repartizate de conducerea instituţiei.</w:t>
      </w:r>
    </w:p>
    <w:p w:rsidR="007128BD" w:rsidRDefault="007128BD" w:rsidP="007128BD">
      <w:pPr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8BD" w:rsidRDefault="007128BD" w:rsidP="007128BD">
      <w:pPr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8BD" w:rsidRDefault="007128BD" w:rsidP="007128BD">
      <w:pPr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8BD" w:rsidRPr="007128BD" w:rsidRDefault="007128BD" w:rsidP="007128BD">
      <w:pPr>
        <w:spacing w:after="150" w:line="240" w:lineRule="auto"/>
        <w:jc w:val="center"/>
        <w:rPr>
          <w:rFonts w:cstheme="minorHAnsi"/>
          <w:sz w:val="28"/>
          <w:szCs w:val="28"/>
        </w:rPr>
      </w:pPr>
      <w:proofErr w:type="spellStart"/>
      <w:r w:rsidRPr="007128BD">
        <w:rPr>
          <w:rFonts w:cstheme="minorHAnsi"/>
          <w:sz w:val="28"/>
          <w:szCs w:val="28"/>
        </w:rPr>
        <w:t>Primar</w:t>
      </w:r>
      <w:proofErr w:type="spellEnd"/>
    </w:p>
    <w:p w:rsidR="007128BD" w:rsidRPr="007128BD" w:rsidRDefault="007128BD" w:rsidP="007128BD">
      <w:pPr>
        <w:spacing w:after="150" w:line="240" w:lineRule="auto"/>
        <w:jc w:val="center"/>
        <w:rPr>
          <w:rFonts w:cstheme="minorHAnsi"/>
          <w:sz w:val="28"/>
          <w:szCs w:val="28"/>
        </w:rPr>
      </w:pPr>
      <w:proofErr w:type="spellStart"/>
      <w:r w:rsidRPr="007128BD">
        <w:rPr>
          <w:rFonts w:cstheme="minorHAnsi"/>
          <w:sz w:val="28"/>
          <w:szCs w:val="28"/>
        </w:rPr>
        <w:t>Ibanescu</w:t>
      </w:r>
      <w:proofErr w:type="spellEnd"/>
      <w:r w:rsidRPr="007128BD">
        <w:rPr>
          <w:rFonts w:cstheme="minorHAnsi"/>
          <w:sz w:val="28"/>
          <w:szCs w:val="28"/>
        </w:rPr>
        <w:t xml:space="preserve"> Nixon </w:t>
      </w:r>
      <w:proofErr w:type="spellStart"/>
      <w:r w:rsidRPr="007128BD">
        <w:rPr>
          <w:rFonts w:cstheme="minorHAnsi"/>
          <w:sz w:val="28"/>
          <w:szCs w:val="28"/>
        </w:rPr>
        <w:t>Neculai</w:t>
      </w:r>
      <w:proofErr w:type="spellEnd"/>
    </w:p>
    <w:p w:rsidR="008E2265" w:rsidRDefault="008E2265" w:rsidP="00654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  <w:lang w:val="ro-RO"/>
        </w:rPr>
      </w:pPr>
    </w:p>
    <w:sectPr w:rsidR="008E2265" w:rsidSect="008E2265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B1E41"/>
    <w:multiLevelType w:val="hybridMultilevel"/>
    <w:tmpl w:val="AFE8D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C16A8"/>
    <w:rsid w:val="00282BB1"/>
    <w:rsid w:val="00285A2D"/>
    <w:rsid w:val="003D3425"/>
    <w:rsid w:val="00495D2F"/>
    <w:rsid w:val="004F4506"/>
    <w:rsid w:val="005B19DC"/>
    <w:rsid w:val="005B7B23"/>
    <w:rsid w:val="005F26E0"/>
    <w:rsid w:val="0065454F"/>
    <w:rsid w:val="006C0D95"/>
    <w:rsid w:val="007128BD"/>
    <w:rsid w:val="00767068"/>
    <w:rsid w:val="007843CD"/>
    <w:rsid w:val="007C2168"/>
    <w:rsid w:val="008A0F4B"/>
    <w:rsid w:val="008C16A8"/>
    <w:rsid w:val="008D149C"/>
    <w:rsid w:val="008E2265"/>
    <w:rsid w:val="00912427"/>
    <w:rsid w:val="0093329E"/>
    <w:rsid w:val="00BB2647"/>
    <w:rsid w:val="00FF1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28BD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cp:lastPrinted>2022-04-13T09:22:00Z</cp:lastPrinted>
  <dcterms:created xsi:type="dcterms:W3CDTF">2023-03-15T08:51:00Z</dcterms:created>
  <dcterms:modified xsi:type="dcterms:W3CDTF">2023-03-15T11:36:00Z</dcterms:modified>
</cp:coreProperties>
</file>